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6C05" w:rsidRDefault="003C3771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Hævemidler fra dr. </w:t>
      </w:r>
      <w:proofErr w:type="spellStart"/>
      <w:r>
        <w:rPr>
          <w:b/>
          <w:sz w:val="32"/>
          <w:szCs w:val="32"/>
          <w:u w:val="single"/>
        </w:rPr>
        <w:t>Oetker</w:t>
      </w:r>
      <w:proofErr w:type="spellEnd"/>
      <w:r>
        <w:rPr>
          <w:b/>
          <w:sz w:val="32"/>
          <w:szCs w:val="32"/>
          <w:u w:val="single"/>
        </w:rPr>
        <w:t>:</w:t>
      </w:r>
    </w:p>
    <w:p w14:paraId="00000002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>Generelt er funktionen af et hævemiddel at skabe en reaktion, hvor der dannes en (ugiftig) gas, som får dejen til at hæve. Gassen er næsten altid carbondioxid (CO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 Der kan dannes andre gasser eksempelvis vanddamp eller ammoniak (NH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), men de har ingen betydning for </w:t>
      </w:r>
      <w:proofErr w:type="spellStart"/>
      <w:r>
        <w:rPr>
          <w:sz w:val="28"/>
          <w:szCs w:val="28"/>
        </w:rPr>
        <w:t>hæveprocessen</w:t>
      </w:r>
      <w:proofErr w:type="spellEnd"/>
      <w:r>
        <w:rPr>
          <w:sz w:val="28"/>
          <w:szCs w:val="28"/>
        </w:rPr>
        <w:t>. Hævemidler er kemiske forbindelser, og den kemiske reaktion, der finder sted, er generelt enkel. Til brød og visse typer kage bruger man</w:t>
      </w:r>
      <w:r>
        <w:rPr>
          <w:sz w:val="28"/>
          <w:szCs w:val="28"/>
        </w:rPr>
        <w:t xml:space="preserve"> biologiske hævemidler (gær), og formålet er ligeledes at skabe grundlag for, at </w:t>
      </w:r>
      <w:proofErr w:type="spellStart"/>
      <w:r>
        <w:rPr>
          <w:sz w:val="28"/>
          <w:szCs w:val="28"/>
        </w:rPr>
        <w:t>bageprocessen</w:t>
      </w:r>
      <w:proofErr w:type="spellEnd"/>
      <w:r>
        <w:rPr>
          <w:sz w:val="28"/>
          <w:szCs w:val="28"/>
        </w:rPr>
        <w:t xml:space="preserve"> resulterer i, at der dannes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Nedenfor oplistes hævemidler fra dr. </w:t>
      </w:r>
      <w:proofErr w:type="spellStart"/>
      <w:r>
        <w:rPr>
          <w:sz w:val="28"/>
          <w:szCs w:val="28"/>
        </w:rPr>
        <w:t>Oetker</w:t>
      </w:r>
      <w:proofErr w:type="spellEnd"/>
      <w:r>
        <w:rPr>
          <w:sz w:val="28"/>
          <w:szCs w:val="28"/>
        </w:rPr>
        <w:t>.</w:t>
      </w:r>
    </w:p>
    <w:p w14:paraId="00000003" w14:textId="77777777" w:rsidR="005D6C05" w:rsidRDefault="003C3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Natron</w:t>
      </w:r>
    </w:p>
    <w:p w14:paraId="00000004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 xml:space="preserve">Velkendt hævemiddel. Kemisk navn: </w:t>
      </w:r>
      <w:proofErr w:type="spellStart"/>
      <w:r>
        <w:rPr>
          <w:sz w:val="28"/>
          <w:szCs w:val="28"/>
        </w:rPr>
        <w:t>Natriumhydrogencarbonat</w:t>
      </w:r>
      <w:proofErr w:type="spellEnd"/>
      <w:r>
        <w:rPr>
          <w:sz w:val="28"/>
          <w:szCs w:val="28"/>
        </w:rPr>
        <w:t>. Kemisk formel: Na</w:t>
      </w:r>
      <w:r>
        <w:rPr>
          <w:sz w:val="28"/>
          <w:szCs w:val="28"/>
        </w:rPr>
        <w:t>HCO</w:t>
      </w:r>
      <w:r>
        <w:rPr>
          <w:sz w:val="28"/>
          <w:szCs w:val="28"/>
          <w:vertAlign w:val="subscript"/>
        </w:rPr>
        <w:t>3</w:t>
      </w:r>
    </w:p>
    <w:p w14:paraId="00000005" w14:textId="77777777" w:rsidR="005D6C05" w:rsidRDefault="003C377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Hævereaktion</w:t>
      </w:r>
      <w:proofErr w:type="spellEnd"/>
      <w:r>
        <w:rPr>
          <w:sz w:val="28"/>
          <w:szCs w:val="28"/>
          <w:u w:val="single"/>
        </w:rPr>
        <w:t>:</w:t>
      </w:r>
    </w:p>
    <w:p w14:paraId="00000006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 xml:space="preserve">Der er tre mulige </w:t>
      </w:r>
      <w:proofErr w:type="spellStart"/>
      <w:r>
        <w:rPr>
          <w:sz w:val="28"/>
          <w:szCs w:val="28"/>
        </w:rPr>
        <w:t>hævereaktioner</w:t>
      </w:r>
      <w:proofErr w:type="spellEnd"/>
      <w:r>
        <w:rPr>
          <w:sz w:val="28"/>
          <w:szCs w:val="28"/>
        </w:rPr>
        <w:t>, én af disse er korrekt:</w:t>
      </w:r>
    </w:p>
    <w:p w14:paraId="00000007" w14:textId="77777777" w:rsidR="005D6C05" w:rsidRPr="00171AEB" w:rsidRDefault="003C3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lang w:val="en-US"/>
        </w:rPr>
      </w:pPr>
      <w:r w:rsidRPr="00171AEB">
        <w:rPr>
          <w:color w:val="000000"/>
          <w:sz w:val="28"/>
          <w:szCs w:val="28"/>
          <w:lang w:val="en-US"/>
        </w:rPr>
        <w:t>NaHCO</w:t>
      </w:r>
      <w:r w:rsidRPr="00171AEB">
        <w:rPr>
          <w:color w:val="000000"/>
          <w:sz w:val="28"/>
          <w:szCs w:val="28"/>
          <w:vertAlign w:val="subscript"/>
          <w:lang w:val="en-US"/>
        </w:rPr>
        <w:t>3</w:t>
      </w:r>
      <w:r w:rsidRPr="00171AEB">
        <w:rPr>
          <w:color w:val="000000"/>
          <w:sz w:val="28"/>
          <w:szCs w:val="28"/>
          <w:lang w:val="en-US"/>
        </w:rPr>
        <w:t>(s) → Na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O(s) + H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O(g) + CO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(g)</w:t>
      </w:r>
    </w:p>
    <w:p w14:paraId="00000008" w14:textId="77777777" w:rsidR="005D6C05" w:rsidRPr="00171AEB" w:rsidRDefault="003C3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lang w:val="en-US"/>
        </w:rPr>
      </w:pPr>
      <w:r w:rsidRPr="00171AEB">
        <w:rPr>
          <w:color w:val="000000"/>
          <w:sz w:val="28"/>
          <w:szCs w:val="28"/>
          <w:lang w:val="en-US"/>
        </w:rPr>
        <w:t>NaHCO</w:t>
      </w:r>
      <w:r w:rsidRPr="00171AEB">
        <w:rPr>
          <w:color w:val="000000"/>
          <w:sz w:val="28"/>
          <w:szCs w:val="28"/>
          <w:vertAlign w:val="subscript"/>
          <w:lang w:val="en-US"/>
        </w:rPr>
        <w:t>3</w:t>
      </w:r>
      <w:r w:rsidRPr="00171AEB">
        <w:rPr>
          <w:color w:val="000000"/>
          <w:sz w:val="28"/>
          <w:szCs w:val="28"/>
          <w:lang w:val="en-US"/>
        </w:rPr>
        <w:t>(s) →NaOH(s)+CO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(g)</w:t>
      </w:r>
    </w:p>
    <w:p w14:paraId="00000009" w14:textId="77777777" w:rsidR="005D6C05" w:rsidRPr="00171AEB" w:rsidRDefault="003C3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r w:rsidRPr="00171AEB">
        <w:rPr>
          <w:color w:val="000000"/>
          <w:sz w:val="28"/>
          <w:szCs w:val="28"/>
          <w:lang w:val="en-US"/>
        </w:rPr>
        <w:t>NaHCO</w:t>
      </w:r>
      <w:r w:rsidRPr="00171AEB">
        <w:rPr>
          <w:color w:val="000000"/>
          <w:sz w:val="28"/>
          <w:szCs w:val="28"/>
          <w:vertAlign w:val="subscript"/>
          <w:lang w:val="en-US"/>
        </w:rPr>
        <w:t>3</w:t>
      </w:r>
      <w:r w:rsidRPr="00171AEB">
        <w:rPr>
          <w:color w:val="000000"/>
          <w:sz w:val="28"/>
          <w:szCs w:val="28"/>
          <w:lang w:val="en-US"/>
        </w:rPr>
        <w:t>(s)→ Na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CO</w:t>
      </w:r>
      <w:r w:rsidRPr="00171AEB">
        <w:rPr>
          <w:color w:val="000000"/>
          <w:sz w:val="28"/>
          <w:szCs w:val="28"/>
          <w:vertAlign w:val="subscript"/>
          <w:lang w:val="en-US"/>
        </w:rPr>
        <w:t>3</w:t>
      </w:r>
      <w:r w:rsidRPr="00171AEB">
        <w:rPr>
          <w:color w:val="000000"/>
          <w:sz w:val="28"/>
          <w:szCs w:val="28"/>
          <w:lang w:val="en-US"/>
        </w:rPr>
        <w:t>(g)+CO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(g)+H</w:t>
      </w:r>
      <w:r w:rsidRPr="00171AEB">
        <w:rPr>
          <w:color w:val="000000"/>
          <w:sz w:val="28"/>
          <w:szCs w:val="28"/>
          <w:vertAlign w:val="subscript"/>
          <w:lang w:val="en-US"/>
        </w:rPr>
        <w:t>2</w:t>
      </w:r>
      <w:r w:rsidRPr="00171AEB">
        <w:rPr>
          <w:color w:val="000000"/>
          <w:sz w:val="28"/>
          <w:szCs w:val="28"/>
          <w:lang w:val="en-US"/>
        </w:rPr>
        <w:t>O(g)</w:t>
      </w:r>
    </w:p>
    <w:p w14:paraId="0000000A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>Laboratorieøvelsen klargør med eksperimenter, at det er reaktionsskema 3, der er det rigtige. Når reaktionsskemaet afstemmes, ser det således ud:</w:t>
      </w:r>
    </w:p>
    <w:p w14:paraId="0000000B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>2NaHCO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(s)→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(g)+CO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(g)+H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O(g)</w:t>
      </w:r>
    </w:p>
    <w:p w14:paraId="0000000C" w14:textId="77777777" w:rsidR="005D6C05" w:rsidRDefault="003C3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Bagepulver:</w:t>
      </w:r>
    </w:p>
    <w:p w14:paraId="0000000D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>Bagepulver består primært af natron (se ovenfor), men fordi de</w:t>
      </w:r>
      <w:r>
        <w:rPr>
          <w:sz w:val="28"/>
          <w:szCs w:val="28"/>
        </w:rPr>
        <w:t>r også er en (svag) syre til stede, eksempelvis vinsyre (</w:t>
      </w:r>
      <w:proofErr w:type="spellStart"/>
      <w:r>
        <w:rPr>
          <w:sz w:val="28"/>
          <w:szCs w:val="28"/>
        </w:rPr>
        <w:t>tartrat</w:t>
      </w:r>
      <w:proofErr w:type="spellEnd"/>
      <w:r>
        <w:rPr>
          <w:sz w:val="28"/>
          <w:szCs w:val="28"/>
        </w:rPr>
        <w:t xml:space="preserve">) eller </w:t>
      </w:r>
      <w:proofErr w:type="spellStart"/>
      <w:r>
        <w:rPr>
          <w:sz w:val="28"/>
          <w:szCs w:val="28"/>
        </w:rPr>
        <w:t>ascorbinsyre</w:t>
      </w:r>
      <w:proofErr w:type="spellEnd"/>
      <w:r>
        <w:rPr>
          <w:sz w:val="28"/>
          <w:szCs w:val="28"/>
        </w:rPr>
        <w:t xml:space="preserve"> (også kendt som C-vitamin), vil </w:t>
      </w:r>
      <w:proofErr w:type="spellStart"/>
      <w:r>
        <w:rPr>
          <w:sz w:val="28"/>
          <w:szCs w:val="28"/>
        </w:rPr>
        <w:t>hævereaktionen</w:t>
      </w:r>
      <w:proofErr w:type="spellEnd"/>
      <w:r>
        <w:rPr>
          <w:sz w:val="28"/>
          <w:szCs w:val="28"/>
        </w:rPr>
        <w:t xml:space="preserve"> komme i gang allerede ved tilsætning af vand, som med syren danner H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-ioner. Derved sker følgende:</w:t>
      </w:r>
    </w:p>
    <w:p w14:paraId="0000000E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>NaHCO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(s) + H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>) →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>) +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(g) +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(g)</w:t>
      </w:r>
    </w:p>
    <w:p w14:paraId="0000000F" w14:textId="77777777" w:rsidR="005D6C05" w:rsidRDefault="003C3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Hjortetakssalt (hjortetaksalt):</w:t>
      </w:r>
    </w:p>
    <w:p w14:paraId="00000010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Hjortetakssalt bruges ofte i flade, hårde kager og kiks. Da </w:t>
      </w:r>
      <w:proofErr w:type="spellStart"/>
      <w:r>
        <w:rPr>
          <w:sz w:val="28"/>
          <w:szCs w:val="28"/>
        </w:rPr>
        <w:t>hævereaktionen</w:t>
      </w:r>
      <w:proofErr w:type="spellEnd"/>
      <w:r>
        <w:rPr>
          <w:sz w:val="28"/>
          <w:szCs w:val="28"/>
        </w:rPr>
        <w:t xml:space="preserve"> resulterer i frigivelsen af ammoniak (NH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kan det give en bitter smag, som skal opvejes af andre ingredienser og kan mindske</w:t>
      </w:r>
      <w:r>
        <w:rPr>
          <w:sz w:val="28"/>
          <w:szCs w:val="28"/>
        </w:rPr>
        <w:t>s af et stort overfladeareal (hvilket øger fordampningen).</w:t>
      </w:r>
    </w:p>
    <w:p w14:paraId="00000011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 xml:space="preserve">Kemisk navn: </w:t>
      </w:r>
      <w:proofErr w:type="spellStart"/>
      <w:r>
        <w:rPr>
          <w:sz w:val="28"/>
          <w:szCs w:val="28"/>
        </w:rPr>
        <w:t>Ammoniumhydrogencarbonat</w:t>
      </w:r>
      <w:proofErr w:type="spellEnd"/>
      <w:r>
        <w:rPr>
          <w:sz w:val="28"/>
          <w:szCs w:val="28"/>
        </w:rPr>
        <w:t>. Kemisk formel: 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HCO</w:t>
      </w:r>
      <w:r>
        <w:rPr>
          <w:sz w:val="28"/>
          <w:szCs w:val="28"/>
          <w:vertAlign w:val="subscript"/>
        </w:rPr>
        <w:t>3</w:t>
      </w:r>
    </w:p>
    <w:p w14:paraId="00000012" w14:textId="77777777" w:rsidR="005D6C05" w:rsidRPr="00171AEB" w:rsidRDefault="003C3771">
      <w:pPr>
        <w:rPr>
          <w:sz w:val="28"/>
          <w:szCs w:val="28"/>
          <w:u w:val="single"/>
          <w:lang w:val="en-US"/>
        </w:rPr>
      </w:pPr>
      <w:r w:rsidRPr="00171AEB">
        <w:rPr>
          <w:sz w:val="28"/>
          <w:szCs w:val="28"/>
          <w:u w:val="single"/>
          <w:lang w:val="en-US"/>
        </w:rPr>
        <w:t>Hævereaktion:</w:t>
      </w:r>
    </w:p>
    <w:p w14:paraId="00000013" w14:textId="77777777" w:rsidR="005D6C05" w:rsidRPr="00171AEB" w:rsidRDefault="003C3771">
      <w:pPr>
        <w:rPr>
          <w:sz w:val="28"/>
          <w:szCs w:val="28"/>
          <w:lang w:val="en-US"/>
        </w:rPr>
      </w:pPr>
      <w:r w:rsidRPr="00171AEB">
        <w:rPr>
          <w:sz w:val="28"/>
          <w:szCs w:val="28"/>
          <w:lang w:val="en-US"/>
        </w:rPr>
        <w:t>NH</w:t>
      </w:r>
      <w:r w:rsidRPr="00171AEB">
        <w:rPr>
          <w:sz w:val="28"/>
          <w:szCs w:val="28"/>
          <w:vertAlign w:val="subscript"/>
          <w:lang w:val="en-US"/>
        </w:rPr>
        <w:t>4</w:t>
      </w:r>
      <w:r w:rsidRPr="00171AEB">
        <w:rPr>
          <w:sz w:val="28"/>
          <w:szCs w:val="28"/>
          <w:lang w:val="en-US"/>
        </w:rPr>
        <w:t>HCO</w:t>
      </w:r>
      <w:r w:rsidRPr="00171AEB">
        <w:rPr>
          <w:sz w:val="28"/>
          <w:szCs w:val="28"/>
          <w:vertAlign w:val="subscript"/>
          <w:lang w:val="en-US"/>
        </w:rPr>
        <w:t>3</w:t>
      </w:r>
      <w:r w:rsidRPr="00171AEB">
        <w:rPr>
          <w:sz w:val="28"/>
          <w:szCs w:val="28"/>
          <w:lang w:val="en-US"/>
        </w:rPr>
        <w:t>(s) → NH</w:t>
      </w:r>
      <w:r w:rsidRPr="00171AEB">
        <w:rPr>
          <w:sz w:val="28"/>
          <w:szCs w:val="28"/>
          <w:vertAlign w:val="subscript"/>
          <w:lang w:val="en-US"/>
        </w:rPr>
        <w:t>3</w:t>
      </w:r>
      <w:r w:rsidRPr="00171AEB">
        <w:rPr>
          <w:sz w:val="28"/>
          <w:szCs w:val="28"/>
          <w:lang w:val="en-US"/>
        </w:rPr>
        <w:t>(g) + CO</w:t>
      </w:r>
      <w:r w:rsidRPr="00171AEB">
        <w:rPr>
          <w:sz w:val="28"/>
          <w:szCs w:val="28"/>
          <w:vertAlign w:val="subscript"/>
          <w:lang w:val="en-US"/>
        </w:rPr>
        <w:t>2</w:t>
      </w:r>
      <w:r w:rsidRPr="00171AEB">
        <w:rPr>
          <w:sz w:val="28"/>
          <w:szCs w:val="28"/>
          <w:lang w:val="en-US"/>
        </w:rPr>
        <w:t>(g) + H</w:t>
      </w:r>
      <w:r w:rsidRPr="00171AEB">
        <w:rPr>
          <w:sz w:val="28"/>
          <w:szCs w:val="28"/>
          <w:vertAlign w:val="subscript"/>
          <w:lang w:val="en-US"/>
        </w:rPr>
        <w:t>2</w:t>
      </w:r>
      <w:r w:rsidRPr="00171AEB">
        <w:rPr>
          <w:sz w:val="28"/>
          <w:szCs w:val="28"/>
          <w:lang w:val="en-US"/>
        </w:rPr>
        <w:t>O(g)</w:t>
      </w:r>
    </w:p>
    <w:p w14:paraId="00000014" w14:textId="77777777" w:rsidR="005D6C05" w:rsidRDefault="003C3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Potaske:</w:t>
      </w:r>
    </w:p>
    <w:p w14:paraId="00000015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 xml:space="preserve">Bruges til brunkager og flade sprøde kager. Det består af </w:t>
      </w:r>
      <w:proofErr w:type="spellStart"/>
      <w:r>
        <w:rPr>
          <w:sz w:val="28"/>
          <w:szCs w:val="28"/>
        </w:rPr>
        <w:t>kaliumhydrogencarbonat</w:t>
      </w:r>
      <w:proofErr w:type="spellEnd"/>
      <w:r>
        <w:rPr>
          <w:sz w:val="28"/>
          <w:szCs w:val="28"/>
        </w:rPr>
        <w:t xml:space="preserve"> og en syre, eksempelvis æblesyre (</w:t>
      </w:r>
      <w:proofErr w:type="spellStart"/>
      <w:r>
        <w:rPr>
          <w:sz w:val="28"/>
          <w:szCs w:val="28"/>
        </w:rPr>
        <w:t>maleinsyre</w:t>
      </w:r>
      <w:proofErr w:type="spellEnd"/>
      <w:r>
        <w:rPr>
          <w:sz w:val="28"/>
          <w:szCs w:val="28"/>
        </w:rPr>
        <w:t>) eller mælkesyre (2-hydroxypropansyre), og virkningen afhænger af syrens tilstedeværelse. Syrens virkning indtræder i vandig opløs</w:t>
      </w:r>
      <w:r>
        <w:rPr>
          <w:sz w:val="28"/>
          <w:szCs w:val="28"/>
        </w:rPr>
        <w:t>ning, hvorved der dannes H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-ioner, som muliggør </w:t>
      </w:r>
      <w:proofErr w:type="spellStart"/>
      <w:r>
        <w:rPr>
          <w:sz w:val="28"/>
          <w:szCs w:val="28"/>
        </w:rPr>
        <w:t>hævereaktionen</w:t>
      </w:r>
      <w:proofErr w:type="spellEnd"/>
      <w:r>
        <w:rPr>
          <w:sz w:val="28"/>
          <w:szCs w:val="28"/>
        </w:rPr>
        <w:t xml:space="preserve"> (se nedenfor). Potaske er i øvrigt ikke et rent kemisk produkt, idet det indeholder en række andre stoffer.</w:t>
      </w:r>
    </w:p>
    <w:p w14:paraId="00000016" w14:textId="77777777" w:rsidR="005D6C05" w:rsidRDefault="003C3771">
      <w:pPr>
        <w:rPr>
          <w:sz w:val="28"/>
          <w:szCs w:val="28"/>
        </w:rPr>
      </w:pPr>
      <w:r>
        <w:rPr>
          <w:sz w:val="28"/>
          <w:szCs w:val="28"/>
        </w:rPr>
        <w:t xml:space="preserve">Kemisk navn: </w:t>
      </w:r>
      <w:proofErr w:type="spellStart"/>
      <w:r>
        <w:rPr>
          <w:sz w:val="28"/>
          <w:szCs w:val="28"/>
        </w:rPr>
        <w:t>Kaliumhydrogencarbonat</w:t>
      </w:r>
      <w:proofErr w:type="spellEnd"/>
      <w:r>
        <w:rPr>
          <w:sz w:val="28"/>
          <w:szCs w:val="28"/>
        </w:rPr>
        <w:t>. Kemisk formel: KHCO</w:t>
      </w:r>
      <w:r>
        <w:rPr>
          <w:sz w:val="28"/>
          <w:szCs w:val="28"/>
          <w:vertAlign w:val="subscript"/>
        </w:rPr>
        <w:t>3</w:t>
      </w:r>
    </w:p>
    <w:p w14:paraId="00000017" w14:textId="77777777" w:rsidR="005D6C05" w:rsidRPr="00171AEB" w:rsidRDefault="003C3771">
      <w:pPr>
        <w:rPr>
          <w:sz w:val="28"/>
          <w:szCs w:val="28"/>
          <w:u w:val="single"/>
          <w:lang w:val="en-US"/>
        </w:rPr>
      </w:pPr>
      <w:r w:rsidRPr="00171AEB">
        <w:rPr>
          <w:sz w:val="28"/>
          <w:szCs w:val="28"/>
          <w:u w:val="single"/>
          <w:lang w:val="en-US"/>
        </w:rPr>
        <w:t>Hævereaktion:</w:t>
      </w:r>
    </w:p>
    <w:p w14:paraId="00000018" w14:textId="77777777" w:rsidR="005D6C05" w:rsidRPr="00171AEB" w:rsidRDefault="003C3771">
      <w:pPr>
        <w:rPr>
          <w:sz w:val="28"/>
          <w:szCs w:val="28"/>
          <w:lang w:val="en-US"/>
        </w:rPr>
      </w:pPr>
      <w:r w:rsidRPr="00171AEB">
        <w:rPr>
          <w:sz w:val="28"/>
          <w:szCs w:val="28"/>
          <w:lang w:val="en-US"/>
        </w:rPr>
        <w:t>KHCO</w:t>
      </w:r>
      <w:r w:rsidRPr="00171AEB">
        <w:rPr>
          <w:sz w:val="28"/>
          <w:szCs w:val="28"/>
          <w:vertAlign w:val="subscript"/>
          <w:lang w:val="en-US"/>
        </w:rPr>
        <w:t>3</w:t>
      </w:r>
      <w:r w:rsidRPr="00171AEB">
        <w:rPr>
          <w:sz w:val="28"/>
          <w:szCs w:val="28"/>
          <w:lang w:val="en-US"/>
        </w:rPr>
        <w:t>(s) + H</w:t>
      </w:r>
      <w:r w:rsidRPr="00171AEB">
        <w:rPr>
          <w:sz w:val="28"/>
          <w:szCs w:val="28"/>
          <w:vertAlign w:val="superscript"/>
          <w:lang w:val="en-US"/>
        </w:rPr>
        <w:t>+</w:t>
      </w:r>
      <w:r w:rsidRPr="00171AEB">
        <w:rPr>
          <w:sz w:val="28"/>
          <w:szCs w:val="28"/>
          <w:lang w:val="en-US"/>
        </w:rPr>
        <w:t>(aq) → K</w:t>
      </w:r>
      <w:r w:rsidRPr="00171AEB">
        <w:rPr>
          <w:sz w:val="28"/>
          <w:szCs w:val="28"/>
          <w:vertAlign w:val="superscript"/>
          <w:lang w:val="en-US"/>
        </w:rPr>
        <w:t>+</w:t>
      </w:r>
      <w:r w:rsidRPr="00171AEB">
        <w:rPr>
          <w:sz w:val="28"/>
          <w:szCs w:val="28"/>
          <w:lang w:val="en-US"/>
        </w:rPr>
        <w:t>(aq) + H</w:t>
      </w:r>
      <w:r w:rsidRPr="00171AEB">
        <w:rPr>
          <w:sz w:val="28"/>
          <w:szCs w:val="28"/>
          <w:vertAlign w:val="subscript"/>
          <w:lang w:val="en-US"/>
        </w:rPr>
        <w:t>2</w:t>
      </w:r>
      <w:r w:rsidRPr="00171AEB">
        <w:rPr>
          <w:sz w:val="28"/>
          <w:szCs w:val="28"/>
          <w:lang w:val="en-US"/>
        </w:rPr>
        <w:t>O(g) + CO</w:t>
      </w:r>
      <w:r w:rsidRPr="00171AEB">
        <w:rPr>
          <w:sz w:val="28"/>
          <w:szCs w:val="28"/>
          <w:vertAlign w:val="subscript"/>
          <w:lang w:val="en-US"/>
        </w:rPr>
        <w:t>2</w:t>
      </w:r>
      <w:r w:rsidRPr="00171AEB">
        <w:rPr>
          <w:sz w:val="28"/>
          <w:szCs w:val="28"/>
          <w:lang w:val="en-US"/>
        </w:rPr>
        <w:t>(g)</w:t>
      </w:r>
    </w:p>
    <w:p w14:paraId="00000019" w14:textId="77777777" w:rsidR="005D6C05" w:rsidRPr="00171AEB" w:rsidRDefault="005D6C05">
      <w:pPr>
        <w:rPr>
          <w:sz w:val="28"/>
          <w:szCs w:val="28"/>
          <w:lang w:val="en-US"/>
        </w:rPr>
      </w:pPr>
      <w:bookmarkStart w:id="1" w:name="_heading=h.gjdgxs" w:colFirst="0" w:colLast="0"/>
      <w:bookmarkEnd w:id="1"/>
    </w:p>
    <w:sectPr w:rsidR="005D6C05" w:rsidRPr="00171AEB">
      <w:headerReference w:type="default" r:id="rId11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F275" w14:textId="77777777" w:rsidR="003C3771" w:rsidRDefault="003C3771">
      <w:pPr>
        <w:spacing w:after="0" w:line="240" w:lineRule="auto"/>
      </w:pPr>
      <w:r>
        <w:separator/>
      </w:r>
    </w:p>
  </w:endnote>
  <w:endnote w:type="continuationSeparator" w:id="0">
    <w:p w14:paraId="627A976E" w14:textId="77777777" w:rsidR="003C3771" w:rsidRDefault="003C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3AEC" w14:textId="77777777" w:rsidR="003C3771" w:rsidRDefault="003C3771">
      <w:pPr>
        <w:spacing w:after="0" w:line="240" w:lineRule="auto"/>
      </w:pPr>
      <w:r>
        <w:separator/>
      </w:r>
    </w:p>
  </w:footnote>
  <w:footnote w:type="continuationSeparator" w:id="0">
    <w:p w14:paraId="39D9FEB9" w14:textId="77777777" w:rsidR="003C3771" w:rsidRDefault="003C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5D6C05" w:rsidRDefault="003C3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Sprog i science, sprog og naturvidenskab, </w:t>
    </w:r>
    <w:proofErr w:type="spellStart"/>
    <w:r>
      <w:rPr>
        <w:color w:val="000000"/>
      </w:rPr>
      <w:t>SiS</w:t>
    </w:r>
    <w:proofErr w:type="spellEnd"/>
    <w:r>
      <w:rPr>
        <w:color w:val="000000"/>
      </w:rPr>
      <w:t>, Projekt 2022_2023 AK+HD</w:t>
    </w:r>
  </w:p>
  <w:p w14:paraId="0000001B" w14:textId="77777777" w:rsidR="005D6C05" w:rsidRDefault="003C3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>December2022_januar2023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77FDD"/>
    <w:multiLevelType w:val="multilevel"/>
    <w:tmpl w:val="23E2F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05"/>
    <w:rsid w:val="00171AEB"/>
    <w:rsid w:val="003C3771"/>
    <w:rsid w:val="005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B191A-EFC4-4587-9EAD-D79950E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dehoved">
    <w:name w:val="header"/>
    <w:basedOn w:val="Normal"/>
    <w:link w:val="SidehovedTegn"/>
    <w:uiPriority w:val="99"/>
    <w:unhideWhenUsed/>
    <w:rsid w:val="00383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3283"/>
  </w:style>
  <w:style w:type="paragraph" w:styleId="Sidefod">
    <w:name w:val="footer"/>
    <w:basedOn w:val="Normal"/>
    <w:link w:val="SidefodTegn"/>
    <w:uiPriority w:val="99"/>
    <w:unhideWhenUsed/>
    <w:rsid w:val="00383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3283"/>
  </w:style>
  <w:style w:type="paragraph" w:styleId="Listeafsnit">
    <w:name w:val="List Paragraph"/>
    <w:basedOn w:val="Normal"/>
    <w:uiPriority w:val="34"/>
    <w:qFormat/>
    <w:rsid w:val="0038328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539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3939"/>
    <w:rPr>
      <w:rFonts w:ascii="Tahoma" w:hAnsi="Tahoma" w:cs="Tahoma"/>
      <w:sz w:val="16"/>
      <w:szCs w:val="16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rgk6DRORxbCZkg/OLmP4ZbCkg==">AMUW2mUENPTyJA8qylIuRiJFDk3zKWzBAl8en2RQ3btr9TVecv37wFogoLYpvdsBrbWsfhpGKtg98Sv0uD/OIg7yF4FmZVaHPl2YakVgEMIgLeyeooAA77rOanA5V+uh+TzP/y7SZ8p+</go:docsCustomData>
</go:gDocsCustomXmlDataStorage>
</file>

<file path=customXml/itemProps1.xml><?xml version="1.0" encoding="utf-8"?>
<ds:datastoreItem xmlns:ds="http://schemas.openxmlformats.org/officeDocument/2006/customXml" ds:itemID="{CE8859F5-4834-45C8-B49E-5FCDBEC0BAF8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F828D8C3-AD0D-4967-9938-7EF35BBE8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AD392-4C4A-40DD-8849-C53F144A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Dyrbye</dc:creator>
  <cp:lastModifiedBy>Mads Stenbæk</cp:lastModifiedBy>
  <cp:revision>2</cp:revision>
  <dcterms:created xsi:type="dcterms:W3CDTF">2024-08-13T11:53:00Z</dcterms:created>
  <dcterms:modified xsi:type="dcterms:W3CDTF">2024-08-13T11:53:00Z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